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Sarah’s remedies since 2017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Sil 200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Ant pit 200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Thuj 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Med 30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Hep 200, 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Ars 200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Carc 30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Phos 30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Gels 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Psor 12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Ant-t 200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Mag-p 3x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Cimic 30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Calc-c 30 ✓ menstrual pain but then stopped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Calc-c 200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Sel 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Testosterone 30, 200, M, 10M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Tub 200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Sulph 30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Merc 200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Arn 30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Tub 30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Psor200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Thuj 30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Staph 10M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Phos 30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Nat-m 200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Puls 200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Med 10M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Sep 15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Bell 200 ✓ menstrual pain but then stopped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Anthr 200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Cann-i, 30, 200, M, 10M (I’d forgotten about this) 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